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7DF" w:rsidRDefault="007A302A" w:rsidP="00D83A91">
      <w:pPr>
        <w:jc w:val="both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Využití</w:t>
      </w:r>
      <w:r w:rsidR="0001460F">
        <w:rPr>
          <w:rFonts w:ascii="Arial" w:hAnsi="Arial" w:cs="Arial"/>
          <w:b/>
          <w:sz w:val="32"/>
          <w:szCs w:val="32"/>
        </w:rPr>
        <w:t xml:space="preserve"> klasifikace</w:t>
      </w:r>
    </w:p>
    <w:p w:rsidR="007A302A" w:rsidRDefault="007A302A" w:rsidP="007A302A">
      <w:pPr>
        <w:jc w:val="both"/>
        <w:rPr>
          <w:rFonts w:ascii="Arial" w:hAnsi="Arial" w:cs="Arial"/>
          <w:sz w:val="20"/>
          <w:szCs w:val="20"/>
        </w:rPr>
      </w:pPr>
      <w:r w:rsidRPr="007A302A">
        <w:rPr>
          <w:rFonts w:ascii="Arial" w:hAnsi="Arial" w:cs="Arial"/>
          <w:sz w:val="20"/>
          <w:szCs w:val="20"/>
        </w:rPr>
        <w:t xml:space="preserve">Klasifikace CZ-COFOG je využívána zejména k určení výdajů poskytovaných vládními institucemi podle funkcí přinášejících užitek jak jednotlivým domácnostem, tzv. individuální spotřeba (v klasifikaci označena zkratkou </w:t>
      </w:r>
      <w:r w:rsidRPr="007A302A">
        <w:rPr>
          <w:rFonts w:ascii="Arial" w:hAnsi="Arial" w:cs="Arial"/>
          <w:b/>
          <w:bCs/>
          <w:sz w:val="20"/>
          <w:szCs w:val="20"/>
        </w:rPr>
        <w:t>IS</w:t>
      </w:r>
      <w:r w:rsidRPr="007A302A">
        <w:rPr>
          <w:rFonts w:ascii="Arial" w:hAnsi="Arial" w:cs="Arial"/>
          <w:sz w:val="20"/>
          <w:szCs w:val="20"/>
        </w:rPr>
        <w:t>), tak k určení</w:t>
      </w:r>
      <w:r w:rsidRPr="007A302A">
        <w:rPr>
          <w:rFonts w:ascii="Arial" w:hAnsi="Arial" w:cs="Arial"/>
          <w:b/>
          <w:bCs/>
          <w:sz w:val="20"/>
          <w:szCs w:val="20"/>
        </w:rPr>
        <w:t xml:space="preserve"> </w:t>
      </w:r>
      <w:r w:rsidRPr="007A302A">
        <w:rPr>
          <w:rFonts w:ascii="Arial" w:hAnsi="Arial" w:cs="Arial"/>
          <w:sz w:val="20"/>
          <w:szCs w:val="20"/>
        </w:rPr>
        <w:t xml:space="preserve">výdajů pro kolektivní účely, tzv. kolektivní spotřeba (v klasifikaci označena zkratkou </w:t>
      </w:r>
      <w:r w:rsidRPr="007A302A">
        <w:rPr>
          <w:rFonts w:ascii="Arial" w:hAnsi="Arial" w:cs="Arial"/>
          <w:b/>
          <w:bCs/>
          <w:sz w:val="20"/>
          <w:szCs w:val="20"/>
        </w:rPr>
        <w:t>KS</w:t>
      </w:r>
      <w:r w:rsidRPr="007A302A">
        <w:rPr>
          <w:rFonts w:ascii="Arial" w:hAnsi="Arial" w:cs="Arial"/>
          <w:sz w:val="20"/>
          <w:szCs w:val="20"/>
        </w:rPr>
        <w:t>).</w:t>
      </w:r>
    </w:p>
    <w:p w:rsidR="007A302A" w:rsidRDefault="007A302A" w:rsidP="007A302A">
      <w:pPr>
        <w:jc w:val="both"/>
        <w:rPr>
          <w:rFonts w:ascii="Arial" w:hAnsi="Arial" w:cs="Arial"/>
          <w:sz w:val="20"/>
          <w:szCs w:val="20"/>
        </w:rPr>
      </w:pPr>
      <w:r w:rsidRPr="007A302A">
        <w:rPr>
          <w:rFonts w:ascii="Arial" w:hAnsi="Arial" w:cs="Arial"/>
          <w:sz w:val="20"/>
          <w:szCs w:val="20"/>
        </w:rPr>
        <w:t>Výdaje na individuální spotřebu jsou považovány za sociální transfery. Jsou odpočítávány od celkových výdajů na konečnou spotřebu sektoru vládních institucí tak, aby byla získána skutečná konečná spotřeba (neboli</w:t>
      </w:r>
      <w:r>
        <w:rPr>
          <w:rFonts w:ascii="Arial" w:hAnsi="Arial" w:cs="Arial"/>
          <w:sz w:val="20"/>
          <w:szCs w:val="20"/>
        </w:rPr>
        <w:t xml:space="preserve"> skutečná kolektivní spotřeba).</w:t>
      </w:r>
    </w:p>
    <w:p w:rsidR="007A302A" w:rsidRDefault="007A302A" w:rsidP="007A302A">
      <w:pPr>
        <w:jc w:val="both"/>
        <w:rPr>
          <w:rFonts w:ascii="Arial" w:hAnsi="Arial" w:cs="Arial"/>
          <w:sz w:val="20"/>
          <w:szCs w:val="20"/>
        </w:rPr>
      </w:pPr>
      <w:r w:rsidRPr="007A302A">
        <w:rPr>
          <w:rFonts w:ascii="Arial" w:hAnsi="Arial" w:cs="Arial"/>
          <w:sz w:val="20"/>
          <w:szCs w:val="20"/>
        </w:rPr>
        <w:t>Výdaje na</w:t>
      </w:r>
      <w:r w:rsidRPr="007A302A">
        <w:rPr>
          <w:rFonts w:ascii="Arial" w:hAnsi="Arial" w:cs="Arial"/>
          <w:i/>
          <w:iCs/>
          <w:sz w:val="20"/>
          <w:szCs w:val="20"/>
        </w:rPr>
        <w:t xml:space="preserve"> individuální</w:t>
      </w:r>
      <w:r w:rsidRPr="007A302A">
        <w:rPr>
          <w:rFonts w:ascii="Arial" w:hAnsi="Arial" w:cs="Arial"/>
          <w:sz w:val="20"/>
          <w:szCs w:val="20"/>
        </w:rPr>
        <w:t xml:space="preserve"> </w:t>
      </w:r>
      <w:r w:rsidRPr="007A302A">
        <w:rPr>
          <w:rFonts w:ascii="Arial" w:hAnsi="Arial" w:cs="Arial"/>
          <w:i/>
          <w:iCs/>
          <w:sz w:val="20"/>
          <w:szCs w:val="20"/>
        </w:rPr>
        <w:t xml:space="preserve">spotřebu z </w:t>
      </w:r>
      <w:r w:rsidRPr="007A302A">
        <w:rPr>
          <w:rFonts w:ascii="Arial" w:hAnsi="Arial" w:cs="Arial"/>
          <w:sz w:val="20"/>
          <w:szCs w:val="20"/>
        </w:rPr>
        <w:t>CZ-COFOG se převádí do oddílu 14 klasifikace CZ-COICOP</w:t>
      </w:r>
      <w:r>
        <w:rPr>
          <w:rFonts w:ascii="Arial" w:hAnsi="Arial" w:cs="Arial"/>
          <w:sz w:val="20"/>
          <w:szCs w:val="20"/>
          <w:vertAlign w:val="superscript"/>
        </w:rPr>
        <w:t>2)</w:t>
      </w:r>
      <w:r w:rsidRPr="007A302A">
        <w:rPr>
          <w:rFonts w:ascii="Arial" w:hAnsi="Arial" w:cs="Arial"/>
          <w:sz w:val="20"/>
          <w:szCs w:val="20"/>
        </w:rPr>
        <w:t xml:space="preserve"> k</w:t>
      </w:r>
      <w:r>
        <w:rPr>
          <w:rFonts w:ascii="Arial" w:hAnsi="Arial" w:cs="Arial"/>
          <w:sz w:val="20"/>
          <w:szCs w:val="20"/>
        </w:rPr>
        <w:t> </w:t>
      </w:r>
      <w:r w:rsidRPr="007A302A">
        <w:rPr>
          <w:rFonts w:ascii="Arial" w:hAnsi="Arial" w:cs="Arial"/>
          <w:sz w:val="20"/>
          <w:szCs w:val="20"/>
        </w:rPr>
        <w:t xml:space="preserve">určení </w:t>
      </w:r>
      <w:r w:rsidRPr="007A302A">
        <w:rPr>
          <w:rFonts w:ascii="Arial" w:hAnsi="Arial" w:cs="Arial"/>
          <w:i/>
          <w:iCs/>
          <w:sz w:val="20"/>
          <w:szCs w:val="20"/>
        </w:rPr>
        <w:t>konečné spotřeby domácností</w:t>
      </w:r>
      <w:r w:rsidRPr="007A302A">
        <w:rPr>
          <w:rFonts w:ascii="Arial" w:hAnsi="Arial" w:cs="Arial"/>
          <w:sz w:val="20"/>
          <w:szCs w:val="20"/>
        </w:rPr>
        <w:t xml:space="preserve"> (neboli skutečné ind</w:t>
      </w:r>
      <w:r>
        <w:rPr>
          <w:rFonts w:ascii="Arial" w:hAnsi="Arial" w:cs="Arial"/>
          <w:sz w:val="20"/>
          <w:szCs w:val="20"/>
        </w:rPr>
        <w:t>ividuální spotřeby domácností).</w:t>
      </w:r>
    </w:p>
    <w:p w:rsidR="007A302A" w:rsidRDefault="007A302A" w:rsidP="007A302A">
      <w:pPr>
        <w:jc w:val="both"/>
        <w:rPr>
          <w:rFonts w:ascii="Arial" w:hAnsi="Arial" w:cs="Arial"/>
          <w:sz w:val="20"/>
          <w:szCs w:val="20"/>
        </w:rPr>
      </w:pPr>
      <w:r w:rsidRPr="007A302A">
        <w:rPr>
          <w:rFonts w:ascii="Arial" w:hAnsi="Arial" w:cs="Arial"/>
          <w:sz w:val="20"/>
          <w:szCs w:val="20"/>
        </w:rPr>
        <w:t>Klasifikace může být využitelná i v jiných oblastech, např. je vhodná pro mezinárodní porovnávání údajů týkajících se ekonomických a sociálních funkcí. Svým obsahem umožňuje být nezávislá na organizačních změnách struktury vládních institucí dané země a je také indiferentní k organizačním rozdílům v ostatních zemích. Například v jedné zemi může všechny funkce spojené se zásobováním vodou vykazovat jediný subjekt, zatímco v jiné zemi mohou být tyto funkce rozděleny mezi více subjektů - zabývajících se životním prostředím, politikou bydlení nebo průmyslovým rozvojem. Tato funkční klasifikace umožní různé subjekty sloučit pod společnou funkci „zásobování vodou“.</w:t>
      </w:r>
    </w:p>
    <w:p w:rsidR="007A302A" w:rsidRDefault="007A302A" w:rsidP="007A302A">
      <w:pPr>
        <w:jc w:val="both"/>
        <w:rPr>
          <w:rFonts w:ascii="Arial" w:hAnsi="Arial" w:cs="Arial"/>
          <w:sz w:val="20"/>
          <w:szCs w:val="20"/>
        </w:rPr>
      </w:pPr>
      <w:r w:rsidRPr="007A302A">
        <w:rPr>
          <w:rFonts w:ascii="Arial" w:hAnsi="Arial" w:cs="Arial"/>
          <w:sz w:val="20"/>
          <w:szCs w:val="20"/>
        </w:rPr>
        <w:t>Klasifikaci CZ-COFOG lze také použít pro vydělení výdajů, které jsou důležité pro specifické ekonomické nebo sociální studie. Například koncepce celkové spotřeby obyvatelstva za výrobky a</w:t>
      </w:r>
      <w:r>
        <w:rPr>
          <w:rFonts w:ascii="Arial" w:hAnsi="Arial" w:cs="Arial"/>
          <w:sz w:val="20"/>
          <w:szCs w:val="20"/>
        </w:rPr>
        <w:t> </w:t>
      </w:r>
      <w:r w:rsidRPr="007A302A">
        <w:rPr>
          <w:rFonts w:ascii="Arial" w:hAnsi="Arial" w:cs="Arial"/>
          <w:sz w:val="20"/>
          <w:szCs w:val="20"/>
        </w:rPr>
        <w:t>služby zahrnuje určité „netržní“ služby poskytované domácnostem. Zejména ve zdravotnictví a</w:t>
      </w:r>
      <w:r>
        <w:rPr>
          <w:rFonts w:ascii="Arial" w:hAnsi="Arial" w:cs="Arial"/>
          <w:sz w:val="20"/>
          <w:szCs w:val="20"/>
        </w:rPr>
        <w:t> </w:t>
      </w:r>
      <w:r w:rsidRPr="007A302A">
        <w:rPr>
          <w:rFonts w:ascii="Arial" w:hAnsi="Arial" w:cs="Arial"/>
          <w:sz w:val="20"/>
          <w:szCs w:val="20"/>
        </w:rPr>
        <w:t>vzdělávání lze podle funkční klasifikace odděleně identifikovat relevantní služby a také vydělit celou řadu jiných funkcí, které se přímo dotýkají sociálních aspektů.</w:t>
      </w:r>
    </w:p>
    <w:p w:rsidR="007A302A" w:rsidRDefault="007A302A" w:rsidP="007A302A">
      <w:pPr>
        <w:jc w:val="both"/>
        <w:rPr>
          <w:rFonts w:ascii="Arial" w:hAnsi="Arial" w:cs="Arial"/>
          <w:sz w:val="20"/>
          <w:szCs w:val="20"/>
        </w:rPr>
      </w:pPr>
      <w:r w:rsidRPr="007A302A">
        <w:rPr>
          <w:rFonts w:ascii="Arial" w:hAnsi="Arial" w:cs="Arial"/>
          <w:sz w:val="20"/>
          <w:szCs w:val="20"/>
        </w:rPr>
        <w:t>Klasifikaci CZ-COFOG lze také použít ke klasifikaci sociálních příspěvků a daní, které slouží specifickému účelu, jako jsou dávky a příspěvky ke zvýšení důchodů pro jednotlivé druhy základních výdajů, nebo k ovlivnění funkce způsoby považovanými za společensky prospěšné, např. redukcí spotřeby tabáku nebo alkoholu, nebo podporou neznečišť</w:t>
      </w:r>
      <w:r>
        <w:rPr>
          <w:rFonts w:ascii="Arial" w:hAnsi="Arial" w:cs="Arial"/>
          <w:sz w:val="20"/>
          <w:szCs w:val="20"/>
        </w:rPr>
        <w:t>ujících výrobních postupů apod.</w:t>
      </w:r>
    </w:p>
    <w:p w:rsidR="007A302A" w:rsidRDefault="007A302A" w:rsidP="007A302A">
      <w:pPr>
        <w:jc w:val="both"/>
        <w:rPr>
          <w:rFonts w:ascii="Arial" w:hAnsi="Arial" w:cs="Arial"/>
          <w:sz w:val="20"/>
          <w:szCs w:val="20"/>
        </w:rPr>
      </w:pPr>
      <w:r w:rsidRPr="007A302A">
        <w:rPr>
          <w:rFonts w:ascii="Arial" w:hAnsi="Arial" w:cs="Arial"/>
          <w:sz w:val="20"/>
          <w:szCs w:val="20"/>
        </w:rPr>
        <w:t>Oddíly CZ-COFOG mohou dále případně sloužit i pro klasifikaci zaměstnanosti státních úředníků. Tato dodatečná použití jsou navrhována pouze pro národní experimenty a zatím se nedoporučují</w:t>
      </w:r>
      <w:r>
        <w:rPr>
          <w:rFonts w:ascii="Arial" w:hAnsi="Arial" w:cs="Arial"/>
          <w:sz w:val="20"/>
          <w:szCs w:val="20"/>
        </w:rPr>
        <w:t xml:space="preserve"> pro mezinárodní zpravodajství.</w:t>
      </w:r>
    </w:p>
    <w:p w:rsidR="007A302A" w:rsidRDefault="007A302A" w:rsidP="007A302A">
      <w:pPr>
        <w:jc w:val="both"/>
        <w:rPr>
          <w:rFonts w:ascii="Arial" w:hAnsi="Arial" w:cs="Arial"/>
          <w:sz w:val="20"/>
          <w:szCs w:val="20"/>
        </w:rPr>
      </w:pPr>
    </w:p>
    <w:p w:rsidR="007A302A" w:rsidRDefault="007A302A" w:rsidP="007A302A">
      <w:pPr>
        <w:jc w:val="both"/>
        <w:rPr>
          <w:rFonts w:ascii="Arial" w:hAnsi="Arial" w:cs="Arial"/>
          <w:sz w:val="20"/>
          <w:szCs w:val="20"/>
        </w:rPr>
      </w:pPr>
    </w:p>
    <w:p w:rsidR="007A302A" w:rsidRDefault="007A302A" w:rsidP="007A302A">
      <w:pPr>
        <w:jc w:val="both"/>
        <w:rPr>
          <w:rFonts w:ascii="Arial" w:hAnsi="Arial" w:cs="Arial"/>
          <w:sz w:val="20"/>
          <w:szCs w:val="20"/>
        </w:rPr>
      </w:pPr>
    </w:p>
    <w:p w:rsidR="007A302A" w:rsidRDefault="007A302A" w:rsidP="007A302A">
      <w:pPr>
        <w:jc w:val="both"/>
        <w:rPr>
          <w:rFonts w:ascii="Arial" w:hAnsi="Arial" w:cs="Arial"/>
          <w:sz w:val="20"/>
          <w:szCs w:val="20"/>
        </w:rPr>
      </w:pPr>
    </w:p>
    <w:p w:rsidR="007A302A" w:rsidRDefault="007A302A" w:rsidP="007A302A">
      <w:pPr>
        <w:jc w:val="both"/>
        <w:rPr>
          <w:rFonts w:ascii="Arial" w:hAnsi="Arial" w:cs="Arial"/>
          <w:sz w:val="20"/>
          <w:szCs w:val="20"/>
        </w:rPr>
      </w:pPr>
    </w:p>
    <w:p w:rsidR="007A302A" w:rsidRDefault="007A302A" w:rsidP="007A302A">
      <w:pPr>
        <w:jc w:val="both"/>
        <w:rPr>
          <w:rFonts w:ascii="Arial" w:hAnsi="Arial" w:cs="Arial"/>
          <w:sz w:val="20"/>
          <w:szCs w:val="20"/>
        </w:rPr>
      </w:pPr>
    </w:p>
    <w:p w:rsidR="007A302A" w:rsidRDefault="007A302A" w:rsidP="007A302A">
      <w:pPr>
        <w:jc w:val="both"/>
        <w:rPr>
          <w:rFonts w:ascii="Arial" w:hAnsi="Arial" w:cs="Arial"/>
          <w:sz w:val="20"/>
          <w:szCs w:val="20"/>
        </w:rPr>
      </w:pPr>
    </w:p>
    <w:p w:rsidR="007A302A" w:rsidRDefault="007A302A" w:rsidP="007A302A">
      <w:pPr>
        <w:jc w:val="both"/>
        <w:rPr>
          <w:rFonts w:ascii="Arial" w:hAnsi="Arial" w:cs="Arial"/>
          <w:sz w:val="20"/>
          <w:szCs w:val="20"/>
        </w:rPr>
      </w:pPr>
    </w:p>
    <w:p w:rsidR="007A302A" w:rsidRDefault="007A302A" w:rsidP="007A302A">
      <w:pPr>
        <w:jc w:val="both"/>
        <w:rPr>
          <w:rFonts w:ascii="Arial" w:hAnsi="Arial" w:cs="Arial"/>
          <w:sz w:val="20"/>
          <w:szCs w:val="20"/>
        </w:rPr>
      </w:pPr>
    </w:p>
    <w:p w:rsidR="007A302A" w:rsidRPr="007A302A" w:rsidRDefault="007A302A" w:rsidP="007A302A">
      <w:pPr>
        <w:jc w:val="both"/>
        <w:rPr>
          <w:rFonts w:ascii="Arial" w:hAnsi="Arial" w:cs="Arial"/>
          <w:b/>
          <w:sz w:val="16"/>
          <w:szCs w:val="16"/>
        </w:rPr>
      </w:pPr>
      <w:bookmarkStart w:id="0" w:name="2)%20Klasifikace%20CZ-COICOP%20zavedena"/>
      <w:bookmarkEnd w:id="0"/>
      <w:r w:rsidRPr="007A302A">
        <w:rPr>
          <w:rFonts w:ascii="Arial" w:hAnsi="Arial" w:cs="Arial"/>
          <w:sz w:val="16"/>
          <w:szCs w:val="16"/>
        </w:rPr>
        <w:t>2) Klasifikace CZ-COICOP zavedena „Opatřením ČSÚ“, částka 2/1997 Sb.</w:t>
      </w:r>
    </w:p>
    <w:sectPr w:rsidR="007A302A" w:rsidRPr="007A302A" w:rsidSect="007E77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403A" w:rsidRDefault="00BE403A" w:rsidP="00B3465F">
      <w:pPr>
        <w:spacing w:after="0" w:line="240" w:lineRule="auto"/>
      </w:pPr>
      <w:r>
        <w:separator/>
      </w:r>
    </w:p>
  </w:endnote>
  <w:endnote w:type="continuationSeparator" w:id="0">
    <w:p w:rsidR="00BE403A" w:rsidRDefault="00BE403A" w:rsidP="00B346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403A" w:rsidRDefault="00BE403A" w:rsidP="00B3465F">
      <w:pPr>
        <w:spacing w:after="0" w:line="240" w:lineRule="auto"/>
      </w:pPr>
      <w:r>
        <w:separator/>
      </w:r>
    </w:p>
  </w:footnote>
  <w:footnote w:type="continuationSeparator" w:id="0">
    <w:p w:rsidR="00BE403A" w:rsidRDefault="00BE403A" w:rsidP="00B346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alt="http://www.czso.cz/icons/ecblank.gif" style="width:12.15pt;height:.5pt;visibility:visible;mso-wrap-style:square" o:bullet="t">
        <v:imagedata r:id="rId1" o:title="ecblank"/>
      </v:shape>
    </w:pict>
  </w:numPicBullet>
  <w:abstractNum w:abstractNumId="0">
    <w:nsid w:val="040B450A"/>
    <w:multiLevelType w:val="hybridMultilevel"/>
    <w:tmpl w:val="C0B42A70"/>
    <w:lvl w:ilvl="0" w:tplc="92A4048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5D4BB3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C96A82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7BC23D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C84680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1EA6B3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B9CB42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7B0114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820952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0AD07F0A"/>
    <w:multiLevelType w:val="multilevel"/>
    <w:tmpl w:val="BD700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1C35305"/>
    <w:multiLevelType w:val="multilevel"/>
    <w:tmpl w:val="54F217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83A91"/>
    <w:rsid w:val="0001460F"/>
    <w:rsid w:val="00022C69"/>
    <w:rsid w:val="000600A0"/>
    <w:rsid w:val="000B28D5"/>
    <w:rsid w:val="00196B02"/>
    <w:rsid w:val="002923E0"/>
    <w:rsid w:val="004F23B3"/>
    <w:rsid w:val="00546FD0"/>
    <w:rsid w:val="005B62FB"/>
    <w:rsid w:val="006C77FF"/>
    <w:rsid w:val="007A302A"/>
    <w:rsid w:val="007E5285"/>
    <w:rsid w:val="007E77DF"/>
    <w:rsid w:val="00872D18"/>
    <w:rsid w:val="00880F22"/>
    <w:rsid w:val="008F7731"/>
    <w:rsid w:val="009670D3"/>
    <w:rsid w:val="00A83C2A"/>
    <w:rsid w:val="00B3465F"/>
    <w:rsid w:val="00BE403A"/>
    <w:rsid w:val="00CF2AB6"/>
    <w:rsid w:val="00D83A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E77DF"/>
  </w:style>
  <w:style w:type="paragraph" w:styleId="Nadpis4">
    <w:name w:val="heading 4"/>
    <w:basedOn w:val="Normln"/>
    <w:link w:val="Nadpis4Char"/>
    <w:uiPriority w:val="9"/>
    <w:qFormat/>
    <w:rsid w:val="000600A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D83A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923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923E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923E0"/>
    <w:pPr>
      <w:ind w:left="720"/>
      <w:contextualSpacing/>
    </w:pPr>
  </w:style>
  <w:style w:type="character" w:customStyle="1" w:styleId="Nadpis4Char">
    <w:name w:val="Nadpis 4 Char"/>
    <w:basedOn w:val="Standardnpsmoodstavce"/>
    <w:link w:val="Nadpis4"/>
    <w:uiPriority w:val="9"/>
    <w:rsid w:val="000600A0"/>
    <w:rPr>
      <w:rFonts w:ascii="Times New Roman" w:eastAsia="Times New Roman" w:hAnsi="Times New Roman" w:cs="Times New Roman"/>
      <w:b/>
      <w:bCs/>
      <w:color w:val="000000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0600A0"/>
    <w:rPr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B3465F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B3465F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B3465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591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24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4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551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332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6574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642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90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07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286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360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2105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774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2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8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111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79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721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322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0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33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39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3963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0836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A325E2-9F65-4522-AF8E-B946793494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370</Words>
  <Characters>2184</Characters>
  <Application>Microsoft Office Word</Application>
  <DocSecurity>0</DocSecurity>
  <Lines>18</Lines>
  <Paragraphs>5</Paragraphs>
  <ScaleCrop>false</ScaleCrop>
  <Company>ČSÚ</Company>
  <LinksUpToDate>false</LinksUpToDate>
  <CharactersWithSpaces>2549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Lucie Kohoutová</dc:creator>
  <cp:lastModifiedBy>Ing. Lucie Kohoutová</cp:lastModifiedBy>
  <cp:revision>4</cp:revision>
  <dcterms:created xsi:type="dcterms:W3CDTF">2015-02-12T14:59:00Z</dcterms:created>
  <dcterms:modified xsi:type="dcterms:W3CDTF">2015-02-12T15:25:00Z</dcterms:modified>
</cp:coreProperties>
</file>