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160DFF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Jednotky</w:t>
      </w:r>
      <w:r w:rsidR="0001460F">
        <w:rPr>
          <w:rFonts w:ascii="Arial" w:hAnsi="Arial" w:cs="Arial"/>
          <w:b/>
          <w:sz w:val="32"/>
          <w:szCs w:val="32"/>
        </w:rPr>
        <w:t xml:space="preserve"> klasifikace</w:t>
      </w:r>
    </w:p>
    <w:p w:rsidR="00160DFF" w:rsidRDefault="00160DFF" w:rsidP="00D83A91">
      <w:pPr>
        <w:jc w:val="both"/>
        <w:rPr>
          <w:rFonts w:ascii="Arial" w:hAnsi="Arial" w:cs="Arial"/>
          <w:sz w:val="20"/>
          <w:szCs w:val="20"/>
        </w:rPr>
      </w:pPr>
      <w:r w:rsidRPr="00160DFF">
        <w:rPr>
          <w:rFonts w:ascii="Arial" w:hAnsi="Arial" w:cs="Arial"/>
          <w:sz w:val="20"/>
          <w:szCs w:val="20"/>
        </w:rPr>
        <w:t>Jednotkami klasifikace CZ-COFOG, pomocí nichž lze vydělit výdaje vládních institucí, jsou v zásadě jednotlivé transakce. Transakcí se rozumí převod majetku nebo majetkových práv. Mezi neopomenutelné transakce patří kapitálové a běžné transfery, výdaje na konečnou spotřebu, čisté pořízení (přírůstek) finančního majetku atd. Kód CZ-COFOG proto musí být přidělen např. ke každé koupi, výplatě mzdy, transferu, vyplacení půjčky a k jiným příjmům a výdajům podle funkce, které daná transakce slouží. Pro možnost určení „výdajů na konečnou spotřebu“ je však nezbytné, aby k</w:t>
      </w:r>
      <w:r>
        <w:rPr>
          <w:rFonts w:ascii="Arial" w:hAnsi="Arial" w:cs="Arial"/>
          <w:sz w:val="20"/>
          <w:szCs w:val="20"/>
        </w:rPr>
        <w:t> </w:t>
      </w:r>
      <w:r w:rsidRPr="00160DFF">
        <w:rPr>
          <w:rFonts w:ascii="Arial" w:hAnsi="Arial" w:cs="Arial"/>
          <w:sz w:val="20"/>
          <w:szCs w:val="20"/>
        </w:rPr>
        <w:t>výdajovým transakcím byly přiřazeny i případné příslušné příjmy.</w:t>
      </w:r>
    </w:p>
    <w:p w:rsidR="00160DFF" w:rsidRPr="00160DFF" w:rsidRDefault="00160DFF" w:rsidP="00D83A91">
      <w:pPr>
        <w:jc w:val="both"/>
        <w:rPr>
          <w:rFonts w:ascii="Arial" w:hAnsi="Arial" w:cs="Arial"/>
          <w:b/>
          <w:sz w:val="20"/>
          <w:szCs w:val="20"/>
        </w:rPr>
      </w:pPr>
      <w:r w:rsidRPr="00160DFF">
        <w:rPr>
          <w:rFonts w:ascii="Arial" w:hAnsi="Arial" w:cs="Arial"/>
          <w:sz w:val="20"/>
          <w:szCs w:val="20"/>
        </w:rPr>
        <w:t>Obvykle výdaje dílčích orgánů, úřadů, organizací a kanceláří v rámci jednotlivých ministerstev nebo jiných orgánů státní správy, případně samosprávy nemají charakter transferů a získávání jmění. V</w:t>
      </w:r>
      <w:r>
        <w:rPr>
          <w:rFonts w:ascii="Arial" w:hAnsi="Arial" w:cs="Arial"/>
          <w:sz w:val="20"/>
          <w:szCs w:val="20"/>
        </w:rPr>
        <w:t> </w:t>
      </w:r>
      <w:r w:rsidRPr="00160DFF">
        <w:rPr>
          <w:rFonts w:ascii="Arial" w:hAnsi="Arial" w:cs="Arial"/>
          <w:sz w:val="20"/>
          <w:szCs w:val="20"/>
        </w:rPr>
        <w:t>těchto případech klasifikujeme každý výdaj kódem CZ-COFOG podle funkce, kterou jednotlivý dílčí orgán vykonává. Pokud orgán vykonává více funkcí, je možné s ohledem na klasifikaci CZ-COFOG a</w:t>
      </w:r>
      <w:r>
        <w:rPr>
          <w:rFonts w:ascii="Arial" w:hAnsi="Arial" w:cs="Arial"/>
          <w:sz w:val="20"/>
          <w:szCs w:val="20"/>
        </w:rPr>
        <w:t> </w:t>
      </w:r>
      <w:r w:rsidRPr="00160DFF">
        <w:rPr>
          <w:rFonts w:ascii="Arial" w:hAnsi="Arial" w:cs="Arial"/>
          <w:sz w:val="20"/>
          <w:szCs w:val="20"/>
        </w:rPr>
        <w:t>s odkazem na podíl zainteresovanosti (podíl věnovaného pracovního času - měsíců), výdaje přiřadit buď k jeho jednotlivým vykonávaným funkcím nebo k jeho hlavní funkci, pokrývající největší část celkových výdajů.</w:t>
      </w:r>
    </w:p>
    <w:sectPr w:rsidR="00160DFF" w:rsidRPr="00160DFF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BDC" w:rsidRDefault="00C10BDC" w:rsidP="00B3465F">
      <w:pPr>
        <w:spacing w:after="0" w:line="240" w:lineRule="auto"/>
      </w:pPr>
      <w:r>
        <w:separator/>
      </w:r>
    </w:p>
  </w:endnote>
  <w:endnote w:type="continuationSeparator" w:id="0">
    <w:p w:rsidR="00C10BDC" w:rsidRDefault="00C10BDC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BDC" w:rsidRDefault="00C10BDC" w:rsidP="00B3465F">
      <w:pPr>
        <w:spacing w:after="0" w:line="240" w:lineRule="auto"/>
      </w:pPr>
      <w:r>
        <w:separator/>
      </w:r>
    </w:p>
  </w:footnote>
  <w:footnote w:type="continuationSeparator" w:id="0">
    <w:p w:rsidR="00C10BDC" w:rsidRDefault="00C10BDC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600A0"/>
    <w:rsid w:val="000B28D5"/>
    <w:rsid w:val="00160DFF"/>
    <w:rsid w:val="00196B02"/>
    <w:rsid w:val="002923E0"/>
    <w:rsid w:val="00461D6A"/>
    <w:rsid w:val="004F23B3"/>
    <w:rsid w:val="00546FD0"/>
    <w:rsid w:val="005B62FB"/>
    <w:rsid w:val="006C77FF"/>
    <w:rsid w:val="007A302A"/>
    <w:rsid w:val="007E5285"/>
    <w:rsid w:val="007E77DF"/>
    <w:rsid w:val="00872D18"/>
    <w:rsid w:val="00880F22"/>
    <w:rsid w:val="008F7731"/>
    <w:rsid w:val="009670D3"/>
    <w:rsid w:val="00A83C2A"/>
    <w:rsid w:val="00B3465F"/>
    <w:rsid w:val="00BE403A"/>
    <w:rsid w:val="00C10BDC"/>
    <w:rsid w:val="00CF2AB6"/>
    <w:rsid w:val="00D17BB7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F1B201-F15B-481C-B0E9-DE8DADA1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1074</Characters>
  <Application>Microsoft Office Word</Application>
  <DocSecurity>0</DocSecurity>
  <Lines>8</Lines>
  <Paragraphs>2</Paragraphs>
  <ScaleCrop>false</ScaleCrop>
  <Company>ČSÚ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2015-02-13T08:03:00Z</dcterms:created>
  <dcterms:modified xsi:type="dcterms:W3CDTF">2015-02-13T08:04:00Z</dcterms:modified>
</cp:coreProperties>
</file>