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8F294D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Změny v k</w:t>
      </w:r>
      <w:r w:rsidRPr="008F294D">
        <w:rPr>
          <w:rFonts w:ascii="Arial" w:hAnsi="Arial" w:cs="Arial"/>
          <w:b/>
          <w:sz w:val="32"/>
          <w:szCs w:val="32"/>
        </w:rPr>
        <w:t>lasifikaci</w:t>
      </w:r>
    </w:p>
    <w:p w:rsidR="008F294D" w:rsidRDefault="008F294D" w:rsidP="008F294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8F294D">
        <w:rPr>
          <w:rFonts w:ascii="Arial" w:hAnsi="Arial" w:cs="Arial"/>
          <w:sz w:val="20"/>
          <w:szCs w:val="20"/>
        </w:rPr>
        <w:t>Klasifikace CZ-NUTS zahrnuje tu část evropské klasifikace NUTS, která popisuje území České republiky. Je nedílnou součástí evropské klasifikace NUTS. Popisuje územní jednotky České republiky podle pravidel daných nařízením 1059/2003. Výchozí nastavení klasifikace CZ-NUTS podle těchto nových pravidel EU bylo provedeno k 1. květnu 2004 (sdělení č. 228/2004 Sb.).</w:t>
      </w:r>
    </w:p>
    <w:p w:rsidR="008F294D" w:rsidRDefault="008F294D" w:rsidP="008F294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8F294D">
        <w:rPr>
          <w:rFonts w:ascii="Arial" w:hAnsi="Arial" w:cs="Arial"/>
          <w:sz w:val="20"/>
          <w:szCs w:val="20"/>
        </w:rPr>
        <w:t xml:space="preserve">S účinností </w:t>
      </w:r>
      <w:r w:rsidRPr="008F294D">
        <w:rPr>
          <w:rFonts w:ascii="Arial" w:hAnsi="Arial" w:cs="Arial"/>
          <w:b/>
          <w:bCs/>
          <w:sz w:val="20"/>
          <w:szCs w:val="20"/>
        </w:rPr>
        <w:t xml:space="preserve">od 1. ledna 2008 </w:t>
      </w:r>
      <w:r w:rsidRPr="008F294D">
        <w:rPr>
          <w:rFonts w:ascii="Arial" w:hAnsi="Arial" w:cs="Arial"/>
          <w:sz w:val="20"/>
          <w:szCs w:val="20"/>
        </w:rPr>
        <w:t xml:space="preserve">je Klasifikace územních statistických jednotek </w:t>
      </w:r>
      <w:r w:rsidRPr="008F294D">
        <w:rPr>
          <w:rFonts w:ascii="Arial" w:hAnsi="Arial" w:cs="Arial"/>
          <w:b/>
          <w:bCs/>
          <w:sz w:val="20"/>
          <w:szCs w:val="20"/>
        </w:rPr>
        <w:t>CZ-NUTS aktualizována</w:t>
      </w:r>
      <w:r w:rsidRPr="008F294D">
        <w:rPr>
          <w:rFonts w:ascii="Arial" w:hAnsi="Arial" w:cs="Arial"/>
          <w:sz w:val="20"/>
          <w:szCs w:val="20"/>
        </w:rPr>
        <w:t xml:space="preserve"> sdělením ČSÚ č. 201/2007 Sb., v souladu s nařízením Evropského parlamentu a Rady (ES) č. 1059/2003 a nařízením Komise (ES) č. 105/2007, kde jsou promítnuty nové změny územních statistických jednotek členských států EU.</w:t>
      </w:r>
    </w:p>
    <w:p w:rsidR="008F294D" w:rsidRDefault="008F294D" w:rsidP="008F294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8F294D">
        <w:rPr>
          <w:rFonts w:ascii="Arial" w:hAnsi="Arial" w:cs="Arial"/>
          <w:b/>
          <w:bCs/>
          <w:sz w:val="20"/>
          <w:szCs w:val="20"/>
        </w:rPr>
        <w:t>V aktualizované klasifikaci CZ-NUTS</w:t>
      </w:r>
      <w:r w:rsidRPr="008F294D">
        <w:rPr>
          <w:rFonts w:ascii="Arial" w:hAnsi="Arial" w:cs="Arial"/>
          <w:sz w:val="20"/>
          <w:szCs w:val="20"/>
        </w:rPr>
        <w:t xml:space="preserve"> dochází k následujícím změnám: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32"/>
        <w:gridCol w:w="8440"/>
      </w:tblGrid>
      <w:tr w:rsidR="008F294D" w:rsidRPr="008F294D" w:rsidTr="008F294D">
        <w:trPr>
          <w:tblCellSpacing w:w="0" w:type="dxa"/>
        </w:trPr>
        <w:tc>
          <w:tcPr>
            <w:tcW w:w="632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1)</w:t>
            </w:r>
          </w:p>
        </w:tc>
        <w:tc>
          <w:tcPr>
            <w:tcW w:w="8440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ruší se úroveň NUTS 4 (okresy),</w:t>
            </w:r>
          </w:p>
        </w:tc>
      </w:tr>
      <w:tr w:rsidR="008F294D" w:rsidRPr="008F294D" w:rsidTr="008F294D">
        <w:trPr>
          <w:tblCellSpacing w:w="0" w:type="dxa"/>
        </w:trPr>
        <w:tc>
          <w:tcPr>
            <w:tcW w:w="632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2)</w:t>
            </w:r>
          </w:p>
        </w:tc>
        <w:tc>
          <w:tcPr>
            <w:tcW w:w="8440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mění se kód NUTS 3 u dvou krajů:</w:t>
            </w:r>
          </w:p>
        </w:tc>
      </w:tr>
      <w:tr w:rsidR="008F294D" w:rsidRPr="008F294D" w:rsidTr="008F294D">
        <w:trPr>
          <w:tblCellSpacing w:w="0" w:type="dxa"/>
        </w:trPr>
        <w:tc>
          <w:tcPr>
            <w:tcW w:w="632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6350" cy="6350"/>
                  <wp:effectExtent l="0" t="0" r="0" b="0"/>
                  <wp:docPr id="52" name="obrázek 52" descr="http://www.czso.cz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czso.cz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0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- Vysočina – nově CZ063 (místo stávajícího kódu CZ061)</w:t>
            </w:r>
          </w:p>
        </w:tc>
      </w:tr>
      <w:tr w:rsidR="008F294D" w:rsidRPr="008F294D" w:rsidTr="008F294D">
        <w:trPr>
          <w:tblCellSpacing w:w="0" w:type="dxa"/>
        </w:trPr>
        <w:tc>
          <w:tcPr>
            <w:tcW w:w="632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6350" cy="6350"/>
                  <wp:effectExtent l="0" t="0" r="0" b="0"/>
                  <wp:docPr id="53" name="obrázek 53" descr="http://www.czso.cz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czso.cz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0" w:type="dxa"/>
            <w:vAlign w:val="center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b/>
                <w:bCs/>
                <w:sz w:val="20"/>
                <w:szCs w:val="20"/>
              </w:rPr>
              <w:t>- Jihomoravský kraj – nově CZ064 (místo stávajícího kódu CZ062)</w:t>
            </w:r>
          </w:p>
        </w:tc>
      </w:tr>
    </w:tbl>
    <w:p w:rsidR="008F294D" w:rsidRDefault="008F294D" w:rsidP="008F294D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8F294D">
        <w:rPr>
          <w:rFonts w:ascii="Arial" w:hAnsi="Arial" w:cs="Arial"/>
          <w:sz w:val="20"/>
          <w:szCs w:val="20"/>
        </w:rPr>
        <w:t>Důvody aktualizace a její důsledky: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835"/>
        <w:gridCol w:w="8237"/>
      </w:tblGrid>
      <w:tr w:rsidR="008F294D" w:rsidRPr="008F294D" w:rsidTr="008F294D">
        <w:trPr>
          <w:tblCellSpacing w:w="0" w:type="dxa"/>
        </w:trPr>
        <w:tc>
          <w:tcPr>
            <w:tcW w:w="835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>Ad 1)</w:t>
            </w:r>
          </w:p>
        </w:tc>
        <w:tc>
          <w:tcPr>
            <w:tcW w:w="8237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>Zrušením úrovně NUTS 4 je klasifikace CZ-NUTS uvedena do souladu s evropskou klasifikací NUTS, která končí na úrovni NUTS 3. Regionální členění území je řešeno novým systémem LAU (</w:t>
            </w:r>
            <w:proofErr w:type="spellStart"/>
            <w:r w:rsidRPr="008F294D">
              <w:rPr>
                <w:rFonts w:ascii="Arial" w:hAnsi="Arial" w:cs="Arial"/>
                <w:sz w:val="20"/>
                <w:szCs w:val="20"/>
              </w:rPr>
              <w:t>Local</w:t>
            </w:r>
            <w:proofErr w:type="spellEnd"/>
            <w:r w:rsidRPr="008F294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F294D">
              <w:rPr>
                <w:rFonts w:ascii="Arial" w:hAnsi="Arial" w:cs="Arial"/>
                <w:sz w:val="20"/>
                <w:szCs w:val="20"/>
              </w:rPr>
              <w:t>Administrative</w:t>
            </w:r>
            <w:proofErr w:type="spellEnd"/>
            <w:r w:rsidRPr="008F294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8F294D">
              <w:rPr>
                <w:rFonts w:ascii="Arial" w:hAnsi="Arial" w:cs="Arial"/>
                <w:sz w:val="20"/>
                <w:szCs w:val="20"/>
              </w:rPr>
              <w:t>Units</w:t>
            </w:r>
            <w:proofErr w:type="spellEnd"/>
            <w:r w:rsidRPr="008F294D">
              <w:rPr>
                <w:rFonts w:ascii="Arial" w:hAnsi="Arial" w:cs="Arial"/>
                <w:sz w:val="20"/>
                <w:szCs w:val="20"/>
              </w:rPr>
              <w:t xml:space="preserve">), kde na úroveň LAU 1 byla v </w:t>
            </w:r>
            <w:proofErr w:type="spellStart"/>
            <w:r w:rsidRPr="008F294D">
              <w:rPr>
                <w:rFonts w:ascii="Arial" w:hAnsi="Arial" w:cs="Arial"/>
                <w:sz w:val="20"/>
                <w:szCs w:val="20"/>
              </w:rPr>
              <w:t>Eurostatu</w:t>
            </w:r>
            <w:proofErr w:type="spellEnd"/>
            <w:r w:rsidRPr="008F294D">
              <w:rPr>
                <w:rFonts w:ascii="Arial" w:hAnsi="Arial" w:cs="Arial"/>
                <w:sz w:val="20"/>
                <w:szCs w:val="20"/>
              </w:rPr>
              <w:t xml:space="preserve"> automaticky převedena bývalá úroveň NUTS 4 a úroveň LAU 2 je tvořena obcemi. Hlavní město Praha se v systému LAU dále nečlení. Systém LAU není v EU zaváděn legislativními nástroji.</w:t>
            </w:r>
          </w:p>
        </w:tc>
      </w:tr>
      <w:tr w:rsidR="008F294D" w:rsidRPr="008F294D" w:rsidTr="008F294D">
        <w:trPr>
          <w:tblCellSpacing w:w="0" w:type="dxa"/>
        </w:trPr>
        <w:tc>
          <w:tcPr>
            <w:tcW w:w="835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6350" cy="6350"/>
                  <wp:effectExtent l="0" t="0" r="0" b="0"/>
                  <wp:docPr id="56" name="obrázek 56" descr="http://www.czso.cz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czso.cz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7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 xml:space="preserve">Nové řešení úrovně okresů: </w:t>
            </w:r>
            <w:hyperlink r:id="rId6" w:history="1">
              <w:r w:rsidRPr="008F294D">
                <w:rPr>
                  <w:rStyle w:val="Hypertextovodkaz"/>
                  <w:rFonts w:ascii="Arial" w:hAnsi="Arial" w:cs="Arial"/>
                  <w:sz w:val="20"/>
                  <w:szCs w:val="20"/>
                </w:rPr>
                <w:t>Číselník okresů (OKRES LAU)</w:t>
              </w:r>
            </w:hyperlink>
          </w:p>
        </w:tc>
      </w:tr>
      <w:tr w:rsidR="008F294D" w:rsidRPr="008F294D" w:rsidTr="008F294D">
        <w:trPr>
          <w:tblCellSpacing w:w="0" w:type="dxa"/>
        </w:trPr>
        <w:tc>
          <w:tcPr>
            <w:tcW w:w="835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 xml:space="preserve">Ad 2) </w:t>
            </w:r>
          </w:p>
        </w:tc>
        <w:tc>
          <w:tcPr>
            <w:tcW w:w="8237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>V rámci postupného narovnávání skladebnosti územních struktur (kraje – okresy – správní obvody obcí s rozšířenou působností – správní obvody obcí s pověřeným obecním úřadem) došlo v České republice na základě zákona č. 387/2004 Sb. k 1. lednu 2005 k několika změnám hranic krajů (NUTS 3), jejichž důsledkem jsou, podle pravidel nastavených v nařízení 1059/2003, změny kódů krajů Vysočina a Jihomoravského.</w:t>
            </w:r>
          </w:p>
        </w:tc>
      </w:tr>
      <w:tr w:rsidR="008F294D" w:rsidRPr="008F294D" w:rsidTr="008F294D">
        <w:trPr>
          <w:tblCellSpacing w:w="0" w:type="dxa"/>
        </w:trPr>
        <w:tc>
          <w:tcPr>
            <w:tcW w:w="835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>
                  <wp:extent cx="6350" cy="6350"/>
                  <wp:effectExtent l="0" t="0" r="0" b="0"/>
                  <wp:docPr id="61" name="obrázek 61" descr="http://www.czso.cz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czso.cz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7" w:type="dxa"/>
            <w:hideMark/>
          </w:tcPr>
          <w:p w:rsidR="008F294D" w:rsidRPr="008F294D" w:rsidRDefault="008F294D" w:rsidP="008F294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294D">
              <w:rPr>
                <w:rFonts w:ascii="Arial" w:hAnsi="Arial" w:cs="Arial"/>
                <w:sz w:val="20"/>
                <w:szCs w:val="20"/>
              </w:rPr>
              <w:t xml:space="preserve">Změny kódů mezi původní a aktualizovanou klasifikací jsou v přiloženém souboru </w:t>
            </w:r>
            <w:hyperlink r:id="rId7" w:history="1">
              <w:r w:rsidRPr="008F294D">
                <w:rPr>
                  <w:rStyle w:val="Hypertextovodkaz"/>
                  <w:rFonts w:ascii="Arial" w:hAnsi="Arial" w:cs="Arial"/>
                  <w:sz w:val="20"/>
                  <w:szCs w:val="20"/>
                </w:rPr>
                <w:t>Excel</w:t>
              </w:r>
            </w:hyperlink>
            <w:r w:rsidRPr="008F294D">
              <w:rPr>
                <w:rFonts w:ascii="Arial" w:hAnsi="Arial" w:cs="Arial"/>
                <w:sz w:val="20"/>
                <w:szCs w:val="20"/>
              </w:rPr>
              <w:t xml:space="preserve"> na listu „</w:t>
            </w:r>
            <w:r w:rsidRPr="008F294D">
              <w:rPr>
                <w:rFonts w:ascii="Arial" w:hAnsi="Arial" w:cs="Arial"/>
                <w:i/>
                <w:iCs/>
                <w:sz w:val="20"/>
                <w:szCs w:val="20"/>
              </w:rPr>
              <w:t>Převodník</w:t>
            </w:r>
            <w:r w:rsidRPr="008F294D">
              <w:rPr>
                <w:rFonts w:ascii="Arial" w:hAnsi="Arial" w:cs="Arial"/>
                <w:sz w:val="20"/>
                <w:szCs w:val="20"/>
              </w:rPr>
              <w:t>“ vyznačeny barevně.</w:t>
            </w:r>
          </w:p>
        </w:tc>
      </w:tr>
    </w:tbl>
    <w:p w:rsidR="000600A0" w:rsidRPr="000600A0" w:rsidRDefault="000600A0" w:rsidP="008F294D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sectPr w:rsidR="000600A0" w:rsidRPr="000600A0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0C3173"/>
    <w:rsid w:val="002923E0"/>
    <w:rsid w:val="00546FD0"/>
    <w:rsid w:val="005B62FB"/>
    <w:rsid w:val="006C77FF"/>
    <w:rsid w:val="007E5285"/>
    <w:rsid w:val="007E77DF"/>
    <w:rsid w:val="00880F22"/>
    <w:rsid w:val="008F294D"/>
    <w:rsid w:val="008F7731"/>
    <w:rsid w:val="009670D3"/>
    <w:rsid w:val="00CB7359"/>
    <w:rsid w:val="00CF2AB6"/>
    <w:rsid w:val="00D83A91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so.cz/csu/klasifik.nsf/i/klasifikace_cz_nuts_ucinnost_od_1_ledna_2008_nuts_2008/$File/cz_nuts_lau1_2008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ciselnik_okresu_lau1_nuts_2008" TargetMode="External"/><Relationship Id="rId5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327</Words>
  <Characters>1931</Characters>
  <Application>Microsoft Office Word</Application>
  <DocSecurity>0</DocSecurity>
  <Lines>16</Lines>
  <Paragraphs>4</Paragraphs>
  <ScaleCrop>false</ScaleCrop>
  <Company>ČSÚ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4</cp:revision>
  <dcterms:created xsi:type="dcterms:W3CDTF">2015-01-14T11:58:00Z</dcterms:created>
  <dcterms:modified xsi:type="dcterms:W3CDTF">2015-01-14T12:01:00Z</dcterms:modified>
</cp:coreProperties>
</file>